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5E" w:rsidRPr="005F3B63" w:rsidRDefault="002A4E0B" w:rsidP="008D62B2">
      <w:pPr>
        <w:pStyle w:val="Title"/>
        <w:spacing w:after="24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fr-C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fr-CA"/>
        </w:rPr>
        <w:t>LECTURA BIBLIC</w:t>
      </w:r>
      <w:r w:rsidRPr="005F3B63">
        <w:rPr>
          <w:rFonts w:ascii="Times New Roman" w:eastAsia="Times New Roman" w:hAnsi="Times New Roman" w:cs="Times New Roman"/>
          <w:color w:val="auto"/>
          <w:sz w:val="32"/>
          <w:szCs w:val="32"/>
          <w:lang w:val="fr-CA"/>
        </w:rPr>
        <w:t>Ă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fr-CA"/>
        </w:rPr>
        <w:t xml:space="preserve"> ÎN </w:t>
      </w:r>
      <w:r w:rsidR="005F3B63" w:rsidRPr="005F3B63">
        <w:rPr>
          <w:rFonts w:ascii="Times New Roman" w:eastAsia="Times New Roman" w:hAnsi="Times New Roman" w:cs="Times New Roman"/>
          <w:color w:val="auto"/>
          <w:sz w:val="32"/>
          <w:szCs w:val="32"/>
          <w:lang w:val="fr-CA"/>
        </w:rPr>
        <w:t>CULTUL BISERICII</w:t>
      </w:r>
    </w:p>
    <w:p w:rsidR="002A4E0B" w:rsidRPr="008D62B2" w:rsidRDefault="002A4E0B" w:rsidP="00EB7D9D">
      <w:pPr>
        <w:autoSpaceDE w:val="0"/>
        <w:snapToGrid w:val="0"/>
        <w:spacing w:after="0"/>
        <w:jc w:val="right"/>
        <w:rPr>
          <w:rFonts w:ascii="Times New Roman" w:eastAsia="Times New Roman" w:hAnsi="Times New Roman" w:cs="Times New Roman"/>
          <w:bCs/>
          <w:i/>
          <w:szCs w:val="24"/>
          <w:lang w:val="ro-RO"/>
        </w:rPr>
      </w:pPr>
      <w:r w:rsidRPr="008D62B2">
        <w:rPr>
          <w:rFonts w:ascii="Times New Roman" w:eastAsia="Times New Roman" w:hAnsi="Times New Roman" w:cs="Times New Roman"/>
          <w:bCs/>
          <w:i/>
          <w:szCs w:val="24"/>
          <w:lang w:val="ro-RO"/>
        </w:rPr>
        <w:t>Toată Scriptura este insuflată de Dumnezeu şi de folos spre învăţătură, spre mustrare,</w:t>
      </w:r>
    </w:p>
    <w:p w:rsidR="002A4E0B" w:rsidRPr="008D62B2" w:rsidRDefault="002A4E0B" w:rsidP="00EB7D9D">
      <w:pPr>
        <w:autoSpaceDE w:val="0"/>
        <w:snapToGrid w:val="0"/>
        <w:spacing w:after="0"/>
        <w:jc w:val="right"/>
        <w:rPr>
          <w:rFonts w:ascii="Times New Roman" w:eastAsia="Times New Roman" w:hAnsi="Times New Roman" w:cs="Times New Roman"/>
          <w:bCs/>
          <w:i/>
          <w:szCs w:val="24"/>
          <w:lang w:val="ro-RO"/>
        </w:rPr>
      </w:pPr>
      <w:r w:rsidRPr="008D62B2">
        <w:rPr>
          <w:rFonts w:ascii="Times New Roman" w:eastAsia="Times New Roman" w:hAnsi="Times New Roman" w:cs="Times New Roman"/>
          <w:bCs/>
          <w:i/>
          <w:szCs w:val="24"/>
          <w:lang w:val="ro-RO"/>
        </w:rPr>
        <w:t>spre îndreptare, spre înţelepţirea cea întru dreptate (2 Tim 3:16)</w:t>
      </w:r>
    </w:p>
    <w:p w:rsidR="005766E7" w:rsidRDefault="002A4E0B" w:rsidP="008D62B2">
      <w:p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Sfânta Scriptură a influenţat profund lumea, fiind o neîntrecută carte de</w:t>
      </w:r>
      <w:r w:rsidR="00342B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îndrumare sufletească, de îndemn spre</w:t>
      </w: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pietate, spre iubire de </w:t>
      </w:r>
      <w:r w:rsidR="00342BF7"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Dumnezeu</w:t>
      </w:r>
      <w:r w:rsidR="00342BF7"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 de</w:t>
      </w:r>
      <w:r w:rsidR="00342BF7" w:rsidRPr="00342B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342BF7"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oameni</w:t>
      </w: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, spre agonisirea păcii interioare şi a arvunei bucuriei veşnice.  Sfântul Ioan Gură de Aur ne spune că este foarte important ca printre preocupările creştinilor de zi cu zi să se numere şi aceea de a citi din Scriptură.</w:t>
      </w:r>
    </w:p>
    <w:p w:rsidR="002A4E0B" w:rsidRDefault="002A4E0B" w:rsidP="008D62B2">
      <w:p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Sfânta Scriptură, având origine divină, nu poate fi citită ca oricare altă carte. </w:t>
      </w:r>
      <w:r w:rsidR="007F737A"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Ea impune o reculegere şi o pregătire specială, atât trupească cât şi sufletească. </w:t>
      </w:r>
      <w:r w:rsidR="007F737A"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Sfântul Ioan insistă pe curăţirea spirituală şi menţionează:„</w:t>
      </w:r>
      <w:r w:rsidRPr="007F737A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Nu putem să dobândim un câştig mare din lectura Sfintei Scripturi dacă nu ne-am curăţit mai întâi sufletul</w:t>
      </w: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” (</w:t>
      </w:r>
      <w:r w:rsidRPr="007F73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o-RO"/>
        </w:rPr>
        <w:t>Omilia 1, 3 la Ioan</w:t>
      </w:r>
      <w:r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).</w:t>
      </w:r>
      <w:r w:rsid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 C</w:t>
      </w:r>
      <w:r w:rsidR="007F737A" w:rsidRPr="007F737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reştinul care citeşte cu credinţă, smerenie şi evlavie Sfânta Scriptură stă de vorbă cu Însuşi Dumnezeu.</w:t>
      </w:r>
    </w:p>
    <w:p w:rsidR="000B44A5" w:rsidRDefault="000B44A5" w:rsidP="008D62B2">
      <w:p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T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radiția lecturilor din Sf. Scriptură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face de asemenea parte din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misiun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ea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Bisericii de a învăța pe oameni Cuvântului lui Dumnezeu, spre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„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 nu rătăci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”, conform poruncii lui Hristos care a zis: 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„</w:t>
      </w:r>
      <w:r w:rsidR="00342B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</w:t>
      </w:r>
      <w:r w:rsidRPr="000B44A5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ercetaţi Scripturile, că socotiţi că în ele aveţi viaţă veşnică.  Şi </w:t>
      </w:r>
      <w:r w:rsidR="00342BF7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ac</w:t>
      </w:r>
      <w:r w:rsidRPr="000B44A5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ele</w:t>
      </w:r>
      <w:r w:rsidR="00342BF7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a</w:t>
      </w:r>
      <w:r w:rsidRPr="000B44A5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sunt care mărturisesc despre </w:t>
      </w:r>
      <w:r w:rsidR="00342BF7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M</w:t>
      </w:r>
      <w:r w:rsidRPr="000B44A5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ine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(</w:t>
      </w:r>
      <w:r w:rsidRPr="000B44A5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Ioan 5, 39</w:t>
      </w:r>
      <w:r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).</w:t>
      </w:r>
    </w:p>
    <w:p w:rsidR="000B44A5" w:rsidRPr="00761FFF" w:rsidRDefault="00D063B0" w:rsidP="008D62B2">
      <w:p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D063B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În cadrul Sfintei Liturghii, Sfânta Evanghelie este purtată în procesiune, cu lumini, tămâie şi cântări şi abia apoi se citeşte, ca dintr-o scrisoare de mare preţ.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</w:t>
      </w:r>
      <w:r w:rsidR="00AB5B53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ele mai citite cărți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sunt</w:t>
      </w:r>
      <w:r w:rsidR="00AB5B53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cele patru </w:t>
      </w:r>
      <w:r w:rsidR="00AB5B53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Evanghelii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şi</w:t>
      </w:r>
      <w:r w:rsidR="00AB5B53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Epistolele apostolice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.  Sfânta </w:t>
      </w:r>
      <w:r w:rsidR="00AB5B53" w:rsidRP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Evanghelie 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este</w:t>
      </w:r>
      <w:r w:rsidR="00AB5B53" w:rsidRP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citit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="00AB5B53" w:rsidRP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public în timpul Sfintei Liturghii atât în zilele de duminică, cât și în zilele de sărbătoare, în Utrenia duminicală și în timpul alte slujbe, 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după</w:t>
      </w:r>
      <w:r w:rsidR="00AB5B53" w:rsidRP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cum este stabilit de </w:t>
      </w:r>
      <w:r w:rsidR="00AB5B53" w:rsidRPr="0000401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lecționar</w:t>
      </w:r>
      <w:r w:rsidR="00AB5B53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AB5B53" w:rsidRPr="00004019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(carte bisericească conținând textele Evangheliei și ale Apostolului, aranjate în ordinea în care sunt citite în decursul anului)</w:t>
      </w:r>
      <w:r w:rsidR="00AB5B53" w:rsidRP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  <w:r w:rsidR="00AB5B5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 </w:t>
      </w:r>
      <w:r w:rsidR="001805A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</w:t>
      </w:r>
      <w:r w:rsidR="000B44A5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ânduiala pericopelor evanghelice și a Apostolului din timpul Sf. Liturghii duminicale</w:t>
      </w:r>
      <w:r w:rsidR="001805A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constituie o </w:t>
      </w:r>
      <w:r w:rsidR="000B44A5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parte importantă din misiunea catehetică a Bisericii; </w:t>
      </w:r>
      <w:r w:rsidR="001805A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având o </w:t>
      </w:r>
      <w:r w:rsidR="000B44A5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legătur</w:t>
      </w:r>
      <w:r w:rsidR="0000401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="000B44A5" w:rsidRPr="000B44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internă între ele</w:t>
      </w:r>
      <w:r w:rsidR="001805A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.  </w:t>
      </w:r>
      <w:r w:rsid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Preotul slujitor are datoria să</w:t>
      </w:r>
      <w:r w:rsidR="00761FFF"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călăuzească pe c</w:t>
      </w:r>
      <w:r w:rsid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redincioşi</w:t>
      </w:r>
      <w:r w:rsidR="00761FFF"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, explicându-le Sfânta Scriptură</w:t>
      </w:r>
      <w:r w:rsid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pentru a evita </w:t>
      </w:r>
      <w:r w:rsidR="00761FFF"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multe erezii şi păcate </w:t>
      </w:r>
      <w:r w:rsid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care </w:t>
      </w:r>
      <w:r w:rsidR="00761FFF"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îşi au originea atât în necunoaşterea cuprinsului Sfintei Scripturi, cât, mai ales, în greşita ei interpretare.</w:t>
      </w:r>
    </w:p>
    <w:p w:rsidR="00761FFF" w:rsidRPr="00761FFF" w:rsidRDefault="00761FFF" w:rsidP="008D62B2">
      <w:p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Prin s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rb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torile, posturile, diferitele pomeniri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 slujbele biserice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ti, care se succed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 revin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ntr-o anumit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ordine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 fiecare zi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 î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 fiecare an,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credincioşii 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retr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esc momentele im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portante din via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ț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şi activitatea Mâ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ntuitorului, precum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 din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ntreaga istorie sf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â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nt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 m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â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ntuirii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.  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Ca mijloc de comemorare a vie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ț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 a activit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ăț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ii r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scump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toare a M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â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ntuitorulu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i, anul bisericesc ortodox are î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 centrul s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u s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rb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toarea Sfintelor Pa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 se poate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mp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ț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761F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 trei mari faze sau perioade:</w:t>
      </w:r>
    </w:p>
    <w:p w:rsidR="00761FFF" w:rsidRPr="00101CD4" w:rsidRDefault="00761FFF" w:rsidP="008D62B2">
      <w:pPr>
        <w:pStyle w:val="ListParagraph"/>
        <w:numPr>
          <w:ilvl w:val="0"/>
          <w:numId w:val="6"/>
        </w:num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Perioada </w:t>
      </w:r>
      <w:r w:rsidRPr="00101CD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Triodului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(perioada prepascal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)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ține de la </w:t>
      </w:r>
      <w:r w:rsidR="00C9783A" w:rsidRPr="00101CD4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Duminica Vameşului şi a Fariseului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(cu trei săptămâni înainte de începutul postului Paştilor) până la </w:t>
      </w:r>
      <w:r w:rsidR="00C9783A" w:rsidRPr="007510C1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Duminica Paştilor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(10 săptămâni).</w:t>
      </w:r>
    </w:p>
    <w:p w:rsidR="00761FFF" w:rsidRPr="00101CD4" w:rsidRDefault="00761FFF" w:rsidP="008D62B2">
      <w:pPr>
        <w:pStyle w:val="ListParagraph"/>
        <w:numPr>
          <w:ilvl w:val="0"/>
          <w:numId w:val="6"/>
        </w:num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bookmarkStart w:id="0" w:name="_GoBack"/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Perioada </w:t>
      </w:r>
      <w:r w:rsidRPr="00101CD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Penticostarului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(perioada pascal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)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ține de la </w:t>
      </w:r>
      <w:r w:rsidR="00C9783A" w:rsidRPr="007510C1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Duminica Paştilor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până la </w:t>
      </w:r>
      <w:r w:rsidR="00C9783A" w:rsidRPr="007510C1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Duminica I-a după Rusalii </w:t>
      </w:r>
      <w:r w:rsidR="007510C1" w:rsidRPr="007510C1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(</w:t>
      </w:r>
      <w:r w:rsidR="00C9783A" w:rsidRPr="007510C1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a Tuturor Sfinților</w:t>
      </w:r>
      <w:r w:rsidR="007510C1" w:rsidRPr="007510C1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)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(8 săptămâni).</w:t>
      </w:r>
      <w:bookmarkEnd w:id="0"/>
    </w:p>
    <w:p w:rsidR="00101CD4" w:rsidRDefault="00761FFF" w:rsidP="008D62B2">
      <w:pPr>
        <w:pStyle w:val="ListParagraph"/>
        <w:numPr>
          <w:ilvl w:val="0"/>
          <w:numId w:val="6"/>
        </w:num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Perioada </w:t>
      </w:r>
      <w:r w:rsidRPr="00101CD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Octoihului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(perioada postpascal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)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ț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ine tot restul anului, de la sf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ârş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itul perioadei Penticostarului p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â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la </w:t>
      </w:r>
      <w:r w:rsidR="00C9783A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nceputul perioadei Triodului.</w:t>
      </w:r>
    </w:p>
    <w:p w:rsidR="00101CD4" w:rsidRPr="000055CB" w:rsidRDefault="000055CB" w:rsidP="008D62B2">
      <w:pPr>
        <w:autoSpaceDE w:val="0"/>
        <w:snapToGrid w:val="0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055C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Fiindcă mântuirea depinde de împlinirea poruncilor dumnezeieşti iar acestea sunt cuprinse în Sfânta Scriptură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,</w:t>
      </w:r>
      <w:r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101CD4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Biserica Ortodoxă </w:t>
      </w:r>
      <w:r w:rsidR="00342BF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stabileşte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ordinea în care se citesc</w:t>
      </w:r>
      <w:r w:rsidR="00101CD4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cele patru Evanghelii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şi </w:t>
      </w:r>
      <w:r w:rsidR="00101CD4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scrierile Apostolilor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(A</w:t>
      </w:r>
      <w:r w:rsidR="00101CD4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ctele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Apostolilor </w:t>
      </w:r>
      <w:r w:rsidR="00101CD4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și diferitel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e epistole, </w:t>
      </w:r>
      <w:r w:rsidR="00101CD4" w:rsidRPr="00101CD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xcluzând Apocalipsa), contribuind astfel la </w:t>
      </w:r>
      <w:r w:rsidRPr="000055C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creştere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0055C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spirituală şi morală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 credincioşilor</w:t>
      </w:r>
      <w:r w:rsidRPr="000055C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necesară </w:t>
      </w:r>
      <w:r w:rsidRPr="000055C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pentru mântuire.</w:t>
      </w:r>
    </w:p>
    <w:sectPr w:rsidR="00101CD4" w:rsidRPr="000055CB" w:rsidSect="005F3B63">
      <w:pgSz w:w="12240" w:h="15840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6632302"/>
    <w:multiLevelType w:val="hybridMultilevel"/>
    <w:tmpl w:val="5FCA5F5E"/>
    <w:lvl w:ilvl="0" w:tplc="CAFA8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F4BF7"/>
    <w:multiLevelType w:val="hybridMultilevel"/>
    <w:tmpl w:val="6BAE6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B09"/>
    <w:multiLevelType w:val="hybridMultilevel"/>
    <w:tmpl w:val="F3E2A456"/>
    <w:lvl w:ilvl="0" w:tplc="20165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C3485"/>
    <w:multiLevelType w:val="hybridMultilevel"/>
    <w:tmpl w:val="796488FE"/>
    <w:lvl w:ilvl="0" w:tplc="15BAF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83FBB"/>
    <w:multiLevelType w:val="hybridMultilevel"/>
    <w:tmpl w:val="0ECAD4D2"/>
    <w:lvl w:ilvl="0" w:tplc="CAFA8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D7EC3"/>
    <w:multiLevelType w:val="hybridMultilevel"/>
    <w:tmpl w:val="B6DEF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795E"/>
    <w:rsid w:val="00004019"/>
    <w:rsid w:val="000055CB"/>
    <w:rsid w:val="00061236"/>
    <w:rsid w:val="000B44A5"/>
    <w:rsid w:val="00101CD4"/>
    <w:rsid w:val="001805A7"/>
    <w:rsid w:val="002921DE"/>
    <w:rsid w:val="002A4E0B"/>
    <w:rsid w:val="00342BF7"/>
    <w:rsid w:val="004D28A7"/>
    <w:rsid w:val="005766E7"/>
    <w:rsid w:val="005F3B63"/>
    <w:rsid w:val="006C795E"/>
    <w:rsid w:val="006D1AF7"/>
    <w:rsid w:val="007510C1"/>
    <w:rsid w:val="00761FFF"/>
    <w:rsid w:val="007C323A"/>
    <w:rsid w:val="007F737A"/>
    <w:rsid w:val="008D62B2"/>
    <w:rsid w:val="00927F00"/>
    <w:rsid w:val="00A940EE"/>
    <w:rsid w:val="00AB5B53"/>
    <w:rsid w:val="00BD49FD"/>
    <w:rsid w:val="00BF5DCB"/>
    <w:rsid w:val="00C17BDC"/>
    <w:rsid w:val="00C9783A"/>
    <w:rsid w:val="00D063B0"/>
    <w:rsid w:val="00E555B5"/>
    <w:rsid w:val="00E96B5B"/>
    <w:rsid w:val="00EB7D9D"/>
    <w:rsid w:val="00F25817"/>
    <w:rsid w:val="00F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5E"/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95E"/>
    <w:pPr>
      <w:spacing w:after="0" w:line="240" w:lineRule="auto"/>
    </w:pPr>
    <w:rPr>
      <w:rFonts w:ascii="Calibri" w:eastAsia="Calibri" w:hAnsi="Calibri" w:cs="Calibri"/>
      <w:color w:val="000000"/>
      <w:lang w:eastAsia="en-CA"/>
    </w:rPr>
  </w:style>
  <w:style w:type="character" w:styleId="Emphasis">
    <w:name w:val="Emphasis"/>
    <w:qFormat/>
    <w:rsid w:val="006C795E"/>
    <w:rPr>
      <w:i/>
      <w:iCs/>
    </w:rPr>
  </w:style>
  <w:style w:type="paragraph" w:styleId="ListParagraph">
    <w:name w:val="List Paragraph"/>
    <w:basedOn w:val="Normal"/>
    <w:uiPriority w:val="34"/>
    <w:qFormat/>
    <w:rsid w:val="00BF5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F7"/>
    <w:rPr>
      <w:rFonts w:ascii="Tahoma" w:eastAsia="Calibri" w:hAnsi="Tahoma" w:cs="Tahoma"/>
      <w:color w:val="000000"/>
      <w:sz w:val="16"/>
      <w:szCs w:val="16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5F3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3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</cp:lastModifiedBy>
  <cp:revision>20</cp:revision>
  <cp:lastPrinted>2018-03-04T03:18:00Z</cp:lastPrinted>
  <dcterms:created xsi:type="dcterms:W3CDTF">2017-09-07T04:05:00Z</dcterms:created>
  <dcterms:modified xsi:type="dcterms:W3CDTF">2023-09-16T02:48:00Z</dcterms:modified>
</cp:coreProperties>
</file>